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44" w:rsidRDefault="005B039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D76944" w:rsidRDefault="005B0391">
      <w:pPr>
        <w:pStyle w:val="a7"/>
      </w:pPr>
      <w:r>
        <w:rPr>
          <w:sz w:val="32"/>
        </w:rPr>
        <w:t xml:space="preserve">ОТДЕЛЕНИЯ ФОНДА ПЕНСИОННОГО </w:t>
      </w:r>
    </w:p>
    <w:p w:rsidR="00D76944" w:rsidRDefault="005B0391">
      <w:pPr>
        <w:pStyle w:val="a7"/>
      </w:pPr>
      <w:r>
        <w:rPr>
          <w:sz w:val="32"/>
        </w:rPr>
        <w:t xml:space="preserve">И СОЦИАЛЬНОГО СТРАХОВАНИЯ </w:t>
      </w:r>
    </w:p>
    <w:p w:rsidR="00D76944" w:rsidRDefault="005B0391">
      <w:pPr>
        <w:pStyle w:val="a7"/>
      </w:pPr>
      <w:r>
        <w:rPr>
          <w:sz w:val="32"/>
        </w:rPr>
        <w:t>РОССИЙСКОЙ ФЕДЕРАЦИИ</w:t>
      </w:r>
    </w:p>
    <w:p w:rsidR="00D76944" w:rsidRDefault="005B039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D76944" w:rsidRDefault="00D76944">
      <w:pPr>
        <w:pStyle w:val="a7"/>
        <w:ind w:left="142"/>
        <w:outlineLvl w:val="0"/>
        <w:rPr>
          <w:sz w:val="32"/>
        </w:rPr>
      </w:pPr>
    </w:p>
    <w:p w:rsidR="00D76944" w:rsidRDefault="005B039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D76944" w:rsidRDefault="00D76944">
      <w:pPr>
        <w:pStyle w:val="ab"/>
        <w:ind w:left="1620"/>
        <w:jc w:val="center"/>
        <w:rPr>
          <w:b/>
          <w:bCs/>
          <w:sz w:val="28"/>
        </w:rPr>
      </w:pPr>
    </w:p>
    <w:p w:rsidR="00D76944" w:rsidRDefault="005B039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D76944" w:rsidRDefault="00D76944">
      <w:pPr>
        <w:pStyle w:val="ab"/>
        <w:jc w:val="left"/>
        <w:rPr>
          <w:b/>
          <w:bCs/>
        </w:rPr>
      </w:pPr>
    </w:p>
    <w:p w:rsidR="00D76944" w:rsidRDefault="005B039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D76944" w:rsidRDefault="00D76944">
      <w:pPr>
        <w:jc w:val="center"/>
        <w:rPr>
          <w:rFonts w:ascii="Times New Roman" w:hAnsi="Times New Roman"/>
          <w:b/>
          <w:bCs/>
          <w:szCs w:val="20"/>
        </w:rPr>
      </w:pPr>
    </w:p>
    <w:p w:rsidR="00D76944" w:rsidRDefault="005B039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Отделение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Социального фонда России по Волгоградской области </w:t>
      </w:r>
    </w:p>
    <w:p w:rsidR="00D76944" w:rsidRDefault="005B039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назначило единое пособие родителям более 157 тысяч детей</w:t>
      </w:r>
    </w:p>
    <w:p w:rsidR="00D76944" w:rsidRDefault="00D76944">
      <w:pPr>
        <w:jc w:val="both"/>
        <w:rPr>
          <w:rFonts w:ascii="Times New Roman" w:hAnsi="Times New Roman"/>
          <w:sz w:val="12"/>
          <w:szCs w:val="12"/>
        </w:rPr>
      </w:pPr>
    </w:p>
    <w:p w:rsidR="00D76944" w:rsidRDefault="005B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Отделение Социального фонда России по Волгоградской области с начала года оформило выплату единого пособия родителям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t>157 713</w:t>
      </w:r>
      <w:r>
        <w:rPr>
          <w:rFonts w:ascii="Times New Roman" w:hAnsi="Times New Roman" w:cs="Times New Roman"/>
          <w:sz w:val="28"/>
          <w:szCs w:val="28"/>
        </w:rPr>
        <w:t xml:space="preserve"> детей. Пособие назначалось в формате социального казначейства. Это значит, что для получения выплаты родителям, как правило, достат</w:t>
      </w:r>
      <w:r>
        <w:rPr>
          <w:rFonts w:ascii="Times New Roman" w:hAnsi="Times New Roman" w:cs="Times New Roman"/>
          <w:sz w:val="28"/>
          <w:szCs w:val="28"/>
        </w:rPr>
        <w:t xml:space="preserve">очно было только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Остальные сведения Социальный фонд проверял по межведомственному взаимодействию. Для удобства родителей сразу все дети, на которых положено пособие, указываются в одном заявлении.</w:t>
      </w:r>
    </w:p>
    <w:p w:rsidR="00D76944" w:rsidRDefault="005B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что для </w:t>
      </w:r>
      <w:r>
        <w:rPr>
          <w:rFonts w:ascii="Times New Roman" w:hAnsi="Times New Roman" w:cs="Times New Roman"/>
          <w:sz w:val="28"/>
          <w:szCs w:val="28"/>
        </w:rPr>
        <w:t>оформления единого пособия дети и родители должны быть российскими гражданами и постоянно проживать в России. Размер выплаты на детей составляет 50%, 75% или 100% регионального прожиточного минимума ребёнка. При назначении выплаты применяется комплексная о</w:t>
      </w:r>
      <w:r>
        <w:rPr>
          <w:rFonts w:ascii="Times New Roman" w:hAnsi="Times New Roman" w:cs="Times New Roman"/>
          <w:sz w:val="28"/>
          <w:szCs w:val="28"/>
        </w:rPr>
        <w:t>ценка доходов и имущества семьи, а также учитывается занятость родителей или объективные причины её отсутствия.</w:t>
      </w:r>
    </w:p>
    <w:sectPr w:rsidR="00D76944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44"/>
    <w:rsid w:val="005B0391"/>
    <w:rsid w:val="00D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2023-09-11T20:10:00Z</dcterms:created>
  <dcterms:modified xsi:type="dcterms:W3CDTF">2023-09-11T20:10:00Z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